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450" cy="438150"/>
                <wp:effectExtent l="0" t="0" r="0" b="0"/>
                <wp:docPr id="1" name="Рисунок 3" descr="Логотип  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27018396" name="Рисунок 1" descr="Логотип  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rot="0" flipH="0" flipV="0">
                          <a:off x="0" y="0"/>
                          <a:ext cx="2838449" cy="438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50pt;height:34.50pt;mso-wrap-distance-left:0.00pt;mso-wrap-distance-top:0.00pt;mso-wrap-distance-right:0.00pt;mso-wrap-distance-bottom:0.00pt;rotation:0;" stroked="f">
                <v:path textboxrect="0,0,0,0"/>
                <v:imagedata r:id="rId11" o:title=""/>
              </v:shape>
            </w:pict>
          </mc:Fallback>
        </mc:AlternateContent>
      </w:r>
      <w:r/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</w:rPr>
        <w:t xml:space="preserve">ТЕХНИЧЕСКОЕ ЗАДАНИЕ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jc w:val="center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sz w:val="24"/>
        </w:rPr>
        <w:t xml:space="preserve">Канцелярские товары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9"/>
        <w:numPr>
          <w:ilvl w:val="0"/>
          <w:numId w:val="11"/>
        </w:numPr>
        <w:ind w:left="283" w:hanging="357"/>
        <w:jc w:val="both"/>
        <w:spacing w:before="240"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КРАТКОЕ ОПИСАНИЕ ЗАКУПАЕМЫХ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9"/>
        <w:numPr>
          <w:ilvl w:val="3"/>
          <w:numId w:val="14"/>
        </w:numPr>
        <w:ind w:left="1134" w:hanging="357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Наименование и объем закупаемых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9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Поставка канцелярских товаров для нужд АО «Томскэнергосбыт» в соответствии со Спецификацией к Техническому заданию (далее по тексту– Спецификация, Приложение №1 к Техническому заданию)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numPr>
          <w:ilvl w:val="3"/>
          <w:numId w:val="14"/>
        </w:numPr>
        <w:ind w:left="1134" w:hanging="357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Сроки поставки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9"/>
        <w:ind w:left="0" w:firstLine="709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Начало поставки – 01.01.2026г.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ind w:left="0" w:firstLine="709"/>
        <w:jc w:val="both"/>
        <w:spacing w:after="240" w:line="240" w:lineRule="auto"/>
        <w:tabs>
          <w:tab w:val="left" w:pos="673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Окончание поставки – 31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.12.2026г.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ind w:left="0" w:firstLine="709"/>
        <w:jc w:val="both"/>
        <w:spacing w:after="240" w:line="240" w:lineRule="auto"/>
        <w:tabs>
          <w:tab w:val="left" w:pos="673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</w:rPr>
      </w:r>
      <w:bookmarkStart w:id="0" w:name="_Hlk113868885"/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Поставка осуществляется партиями, по ежемесячным заявкам Заказчика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, в срок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 не более 7 (семи) календарных дней с момента получения заявки на товар. Заказчик оставляет за собой право, не увеличивая общей стоимости договора, корректировать объемы поставки 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продукции в сторону уменьшения или увеличения каждой позиции товара.</w:t>
      </w:r>
      <w:bookmarkEnd w:id="0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numPr>
          <w:ilvl w:val="3"/>
          <w:numId w:val="14"/>
        </w:numPr>
        <w:ind w:left="1134" w:hanging="357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Возможность поставки эквивалента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  <w:lang w:val="en-US"/>
        </w:rPr>
        <w:t xml:space="preserve"> 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товара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9"/>
        <w:ind w:left="0" w:firstLine="709"/>
        <w:jc w:val="both"/>
        <w:spacing w:after="0" w:line="240" w:lineRule="auto"/>
        <w:tabs>
          <w:tab w:val="left" w:pos="673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Применение эквивалента возможно при условии соответствия товара по функциональным, техническим характеристикам и условиям применения не ниже требуемых в т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ехническом задании (Приложение №1 к Техническому заданию), а также при предоставлении участником закупки развернутого сравнения по функциональным, техническим характеристикам.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ind w:left="0" w:firstLine="709"/>
        <w:jc w:val="both"/>
        <w:spacing w:after="240" w:line="240" w:lineRule="auto"/>
        <w:tabs>
          <w:tab w:val="left" w:pos="673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numPr>
          <w:ilvl w:val="0"/>
          <w:numId w:val="11"/>
        </w:numPr>
        <w:ind w:left="357" w:hanging="357"/>
        <w:jc w:val="both"/>
        <w:spacing w:before="240"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ОБЩИЕ ТРЕБОВАНИЯ К ТОВАРУ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9"/>
        <w:numPr>
          <w:ilvl w:val="3"/>
          <w:numId w:val="15"/>
        </w:numPr>
        <w:ind w:left="1134" w:hanging="357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Место применения, использования товара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9"/>
        <w:ind w:left="0" w:firstLine="709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Офис АО «Томс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кэнергосбыт»: г. Томск, ул. Котовского,19.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numPr>
          <w:ilvl w:val="3"/>
          <w:numId w:val="15"/>
        </w:numPr>
        <w:ind w:left="1134" w:hanging="357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к товару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9"/>
        <w:ind w:left="0" w:firstLine="709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</w:rPr>
      </w:r>
      <w:bookmarkStart w:id="1" w:name="_Hlk113868981"/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Товар на дату его поставки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качества.</w:t>
      </w:r>
      <w:bookmarkEnd w:id="1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numPr>
          <w:ilvl w:val="3"/>
          <w:numId w:val="15"/>
        </w:numPr>
        <w:ind w:left="0" w:firstLine="777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о соответствии товаров обязательным 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требованиям законодательства о техническом регулировании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9"/>
        <w:ind w:left="0" w:firstLine="709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</w:rPr>
        <w:t xml:space="preserve">Не требуется.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numPr>
          <w:ilvl w:val="3"/>
          <w:numId w:val="15"/>
        </w:numPr>
        <w:ind w:left="1134" w:hanging="357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о добровольной сертификации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9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Не требуется.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numPr>
          <w:ilvl w:val="3"/>
          <w:numId w:val="15"/>
        </w:numPr>
        <w:ind w:left="0" w:firstLine="777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к гарантийному сроку и (или) объёму предоставления гарантий качества на поставляемый товар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9"/>
        <w:ind w:left="0" w:firstLine="709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На Товар устанавливается гарантийный срок, согласно технической документации завода-изготовителя данного Товара, но не менее 1 (одного) года и исчисляемый с даты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подписания Сторонами товарной накладной унифицированной формы ТОРГ-12 или УПД (универсального 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передаточного документа).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numPr>
          <w:ilvl w:val="3"/>
          <w:numId w:val="15"/>
        </w:numPr>
        <w:ind w:left="1134" w:hanging="357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по осуществлению сопутствующих работ при поставке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9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Не требуется.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ind w:left="0" w:firstLine="709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numPr>
          <w:ilvl w:val="0"/>
          <w:numId w:val="11"/>
        </w:numPr>
        <w:ind w:left="357" w:hanging="357"/>
        <w:jc w:val="both"/>
        <w:spacing w:before="240"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К ВЫПОЛНЕНИЮ ПОСТАВКИ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9"/>
        <w:numPr>
          <w:ilvl w:val="3"/>
          <w:numId w:val="16"/>
        </w:numPr>
        <w:ind w:left="1134" w:hanging="357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к отгрузке и доставке приобретаемых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9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Отгрузка товара должна производиться после согласо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вания с Покупателем количества поставляемого товара.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Доставка товара до офиса По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купателя должна осуществляться силами Поставщика. Участник закупки должен включить в цену своего предложения все расходы по налогам, сбор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ам и пошлин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, расходы по погрузке, выгрузке, упаковке, таре, а также иные расходы, связанные с осуществлением поставки.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Поставка закупаемых товаров должна быть осуществлена до офиса покупателя, находящегося по адресу: г. Томск, ул. Котовского, 19 в рабочие дни с 8-00 до 17-00 часов.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numPr>
          <w:ilvl w:val="3"/>
          <w:numId w:val="16"/>
        </w:numPr>
        <w:ind w:left="1134" w:hanging="357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к таре и упаковке приобретаемых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9"/>
        <w:ind w:left="0" w:firstLine="709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Поставляемые товары должны отгружаться в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согласно ТР ТС 010/2011 и действующей НТД производителя, должны быть надлежащи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м образом промаркированы.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numPr>
          <w:ilvl w:val="3"/>
          <w:numId w:val="16"/>
        </w:numPr>
        <w:ind w:left="1134" w:hanging="357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к приемке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9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Приемка Товара осуществляется Покупателем совместно с представителями Поставщика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, включая в</w:t>
      </w:r>
      <w:bookmarkStart w:id="2" w:name="_GoBack"/>
      <w:r>
        <w:rPr>
          <w:rFonts w:ascii="Liberation Serif" w:hAnsi="Liberation Serif" w:eastAsia="Liberation Serif" w:cs="Liberation Serif" w:eastAsiaTheme="minorEastAsia"/>
          <w:sz w:val="24"/>
        </w:rPr>
      </w:r>
      <w:bookmarkEnd w:id="2"/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нешний осмотр тары и упаковки поставочных партий Товара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numPr>
          <w:ilvl w:val="3"/>
          <w:numId w:val="16"/>
        </w:numPr>
        <w:ind w:left="0" w:firstLine="709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к передаваемой заказчику документации по оценке соответствия требованиям безопасности и качественным показателям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9"/>
        <w:ind w:left="0" w:firstLine="709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Поставщик обязан передать Покупа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телю вместе с Товаром документацию подтверждающую безопасность и качество поставляемого Товара.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numPr>
          <w:ilvl w:val="3"/>
          <w:numId w:val="16"/>
        </w:numPr>
        <w:ind w:left="1134" w:hanging="357"/>
        <w:jc w:val="both"/>
        <w:spacing w:after="24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Прочие требования к поставке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9"/>
        <w:ind w:left="0" w:firstLine="709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Поставка товаров Поставщиком Покупателю производится партиями на основании заявок Покупателя, в которых должны быть предусм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отрены наименование, количество, стоимость поставляемых товаров, срок поставки и адрес доставки товаров.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ind w:left="0" w:firstLine="709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Поставка осуществляется ежемесяч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ными партиями. Срок поставки Товара не более 7 (семи) календарных дней с момента получения письменной заявки Покупателя, направленной в адрес Поставщика средствами факсимильной/электронной связи. С согласия Покупателя допускается досрочная поставка Товара.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ind w:left="0" w:firstLine="709"/>
        <w:jc w:val="both"/>
        <w:spacing w:after="240" w:line="240" w:lineRule="auto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 w:eastAsiaTheme="minorEastAsia"/>
          <w:bCs/>
          <w:color w:val="000000" w:themeColor="text1"/>
          <w:sz w:val="24"/>
          <w:szCs w:val="24"/>
        </w:rPr>
        <w:t xml:space="preserve">В техническом предложении</w:t>
      </w:r>
      <w:r>
        <w:rPr>
          <w:rFonts w:ascii="Liberation Serif" w:hAnsi="Liberation Serif" w:eastAsia="Liberation Serif" w:cs="Liberation Serif" w:eastAsiaTheme="minorEastAsia"/>
          <w:color w:val="000000" w:themeColor="text1"/>
          <w:sz w:val="24"/>
          <w:szCs w:val="24"/>
        </w:rPr>
        <w:t xml:space="preserve"> уча</w:t>
      </w:r>
      <w:r>
        <w:rPr>
          <w:rFonts w:ascii="Liberation Serif" w:hAnsi="Liberation Serif" w:eastAsia="Liberation Serif" w:cs="Liberation Serif" w:eastAsiaTheme="minorEastAsia"/>
          <w:color w:val="000000" w:themeColor="text1"/>
          <w:sz w:val="24"/>
          <w:szCs w:val="24"/>
        </w:rPr>
        <w:t xml:space="preserve">стник закупки должен 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подтвердить, что поставляемый товар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оторую перемещается товар, не является Украина (применяется в части перечня, утвержденного постановлением.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9"/>
        <w:ind w:left="0" w:firstLine="709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numPr>
          <w:ilvl w:val="0"/>
          <w:numId w:val="11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ПОРЯДОК ФОРМИРОВАНИЯ КОММЕРЧЕСКОГО ПРЕДЛОЖЕНИЯ УЧАСТНИКА ЗАКУПКИ, ОБОСНОВАНИЯ ЦЕНЫ, РАСЧЕТОВ, ПРЕДОСТАВЛЕНИЯ БАНКОВСКИХ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/НЕЗАВИСИМЫХ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 ГАРАНТИЙ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rPr>
          <w:rFonts w:ascii="Liberation Serif" w:hAnsi="Liberation Serif" w:cs="Liberation Serif"/>
          <w:color w:val="000000"/>
          <w:sz w:val="24"/>
          <w:szCs w:val="26"/>
        </w:rPr>
      </w:pPr>
      <w:r>
        <w:rPr>
          <w:rFonts w:ascii="Liberation Serif" w:hAnsi="Liberation Serif" w:eastAsia="Liberation Serif" w:cs="Liberation Serif" w:eastAsiaTheme="minorEastAsia"/>
          <w:color w:val="000000"/>
          <w:sz w:val="24"/>
          <w:szCs w:val="26"/>
        </w:rPr>
        <w:t xml:space="preserve">Участник формирует свое коммерческое предложение в соответствии со Спецификацией (Приложение №1 к ТЗ) и в соответствии с инструкциями, указанными в закупочной документации.</w:t>
      </w:r>
      <w:r>
        <w:rPr>
          <w:rFonts w:ascii="Liberation Serif" w:hAnsi="Liberation Serif" w:cs="Liberation Serif"/>
          <w:color w:val="000000"/>
          <w:sz w:val="24"/>
          <w:szCs w:val="26"/>
        </w:rPr>
      </w:r>
      <w:r>
        <w:rPr>
          <w:rFonts w:ascii="Liberation Serif" w:hAnsi="Liberation Serif" w:cs="Liberation Serif"/>
          <w:color w:val="000000"/>
          <w:sz w:val="24"/>
          <w:szCs w:val="26"/>
        </w:rPr>
      </w:r>
    </w:p>
    <w:p>
      <w:pPr>
        <w:ind w:firstLine="708"/>
        <w:jc w:val="both"/>
        <w:rPr>
          <w:rFonts w:ascii="Liberation Serif" w:hAnsi="Liberation Serif" w:cs="Liberation Serif"/>
          <w:color w:val="000000"/>
          <w:sz w:val="24"/>
        </w:rPr>
      </w:pPr>
      <w:r>
        <w:rPr>
          <w:rFonts w:ascii="Liberation Serif" w:hAnsi="Liberation Serif" w:eastAsia="Liberation Serif" w:cs="Liberation Serif" w:eastAsiaTheme="minorEastAsia"/>
          <w:color w:val="000000"/>
          <w:sz w:val="24"/>
          <w:szCs w:val="26"/>
        </w:rPr>
        <w:t xml:space="preserve">Расчет осуществляется в форме безналичного расчета путем перечисления денежных средств на расчетный счет Поставщика за каждую партию Товара в срок не более 7 (семи) рабочих дней с даты приемки Т</w:t>
      </w:r>
      <w:r>
        <w:rPr>
          <w:rFonts w:ascii="Liberation Serif" w:hAnsi="Liberation Serif" w:eastAsia="Liberation Serif" w:cs="Liberation Serif" w:eastAsiaTheme="minorEastAsia"/>
          <w:color w:val="000000"/>
          <w:sz w:val="24"/>
          <w:szCs w:val="26"/>
        </w:rPr>
        <w:t xml:space="preserve">овара Покупателем на основании выставленного счета и товарной накладной унифицированной</w:t>
      </w:r>
      <w:r>
        <w:rPr>
          <w:rFonts w:ascii="Liberation Serif" w:hAnsi="Liberation Serif" w:eastAsia="Liberation Serif" w:cs="Liberation Serif" w:eastAsiaTheme="minorEastAsia"/>
          <w:sz w:val="24"/>
          <w:szCs w:val="26"/>
        </w:rPr>
        <w:t xml:space="preserve"> формы ТОРГ-12 или УПД (Универсального передаточного документа) и при условии предоставления Поставщиком Покупателю оригиналы следующих надлежаще оформленных документов:</w:t>
      </w:r>
      <w:r>
        <w:rPr>
          <w:rFonts w:ascii="Liberation Serif" w:hAnsi="Liberation Serif" w:cs="Liberation Serif"/>
          <w:color w:val="000000"/>
          <w:sz w:val="24"/>
        </w:rPr>
      </w:r>
      <w:r>
        <w:rPr>
          <w:rFonts w:ascii="Liberation Serif" w:hAnsi="Liberation Serif" w:cs="Liberation Serif"/>
          <w:color w:val="000000"/>
          <w:sz w:val="24"/>
        </w:rPr>
      </w:r>
    </w:p>
    <w:p>
      <w:pPr>
        <w:ind w:firstLine="709"/>
        <w:jc w:val="both"/>
        <w:tabs>
          <w:tab w:val="left" w:pos="90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6"/>
        </w:rPr>
        <w:t xml:space="preserve">• Счета(ов)-фактуры;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ind w:firstLine="709"/>
        <w:jc w:val="both"/>
        <w:tabs>
          <w:tab w:val="left" w:pos="90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6"/>
        </w:rPr>
        <w:t xml:space="preserve">• Счета(ов);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ind w:firstLine="709"/>
        <w:jc w:val="both"/>
        <w:tabs>
          <w:tab w:val="left" w:pos="90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6"/>
        </w:rPr>
        <w:t xml:space="preserve">• Товарной(ых) накладной(ых) </w:t>
      </w:r>
      <w:r>
        <w:rPr>
          <w:rFonts w:ascii="Liberation Serif" w:hAnsi="Liberation Serif" w:eastAsia="Liberation Serif" w:cs="Liberation Serif" w:eastAsiaTheme="minorEastAsia"/>
          <w:color w:val="000000"/>
          <w:sz w:val="24"/>
          <w:szCs w:val="26"/>
        </w:rPr>
        <w:t xml:space="preserve">унифицированной</w:t>
      </w:r>
      <w:r>
        <w:rPr>
          <w:rFonts w:ascii="Liberation Serif" w:hAnsi="Liberation Serif" w:eastAsia="Liberation Serif" w:cs="Liberation Serif" w:eastAsiaTheme="minorEastAsia"/>
          <w:sz w:val="24"/>
          <w:szCs w:val="26"/>
        </w:rPr>
        <w:t xml:space="preserve"> формы ТОРГ-12 или УПД</w:t>
      </w:r>
      <w:r>
        <w:rPr>
          <w:rFonts w:ascii="Liberation Serif" w:hAnsi="Liberation Serif" w:eastAsia="Liberation Serif" w:cs="Liberation Serif" w:eastAsiaTheme="minorEastAsia"/>
          <w:sz w:val="24"/>
        </w:rPr>
        <w:t xml:space="preserve"> (универсального передаточного документа).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9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Счета, не подтвержденные документами, не оплачиваются.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 w:eastAsiaTheme="minorEastAsia"/>
          <w:sz w:val="24"/>
        </w:rPr>
        <w:t xml:space="preserve">Полная информация о порядке расчетов и предоставлении </w:t>
      </w:r>
      <w:r>
        <w:rPr>
          <w:rFonts w:ascii="Liberation Serif" w:hAnsi="Liberation Serif" w:eastAsia="Liberation Serif" w:cs="Liberation Serif" w:eastAsiaTheme="minorEastAsia"/>
          <w:sz w:val="24"/>
        </w:rPr>
        <w:t xml:space="preserve">обеспечения договора</w:t>
      </w:r>
      <w:r>
        <w:rPr>
          <w:rFonts w:ascii="Liberation Serif" w:hAnsi="Liberation Serif" w:eastAsia="Liberation Serif" w:cs="Liberation Serif" w:eastAsiaTheme="minorEastAsia"/>
          <w:sz w:val="24"/>
        </w:rPr>
        <w:t xml:space="preserve"> указаны в проекте Договора, являющемся приложением к закупочной документации.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9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numPr>
          <w:ilvl w:val="0"/>
          <w:numId w:val="11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  <w:lang w:eastAsia="ru-RU"/>
        </w:rPr>
        <w:t xml:space="preserve">ТРЕБОВАНИЯ К УЧАСТНИКАМ ЗАКУПКИ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</w:rPr>
        <w:t xml:space="preserve">5.1.</w:t>
      </w:r>
      <w:r>
        <w:rPr>
          <w:rFonts w:ascii="Liberation Serif" w:hAnsi="Liberation Serif" w:eastAsia="Liberation Serif" w:cs="Liberation Serif" w:eastAsiaTheme="minorEastAsia"/>
          <w:b/>
          <w:sz w:val="24"/>
        </w:rPr>
        <w:tab/>
        <w:t xml:space="preserve">Тр</w:t>
      </w:r>
      <w:r>
        <w:rPr>
          <w:rFonts w:ascii="Liberation Serif" w:hAnsi="Liberation Serif" w:eastAsia="Liberation Serif" w:cs="Liberation Serif" w:eastAsiaTheme="minorEastAsia"/>
          <w:b/>
          <w:sz w:val="24"/>
        </w:rPr>
        <w:t xml:space="preserve">ебования о наличии аккредитации в Группе «Интер РАО»</w:t>
      </w: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  <w:sz w:val="24"/>
        </w:rPr>
      </w:r>
    </w:p>
    <w:p>
      <w:pPr>
        <w:pStyle w:val="91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Не требуется.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numPr>
          <w:ilvl w:val="1"/>
          <w:numId w:val="19"/>
        </w:num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  <w:lang w:eastAsia="ru-RU"/>
        </w:rPr>
        <w:tab/>
        <w:t xml:space="preserve">Требования о наличии сертифицированных систем менеджмента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Не требуется.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</w:rPr>
        <w:t xml:space="preserve">5.3.</w:t>
      </w:r>
      <w:r>
        <w:rPr>
          <w:rFonts w:ascii="Liberation Serif" w:hAnsi="Liberation Serif" w:eastAsia="Liberation Serif" w:cs="Liberation Serif" w:eastAsiaTheme="minorEastAsia"/>
          <w:b/>
          <w:sz w:val="24"/>
        </w:rPr>
        <w:tab/>
        <w:t xml:space="preserve">Требования к опыту поставки товаров</w:t>
      </w: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  <w:sz w:val="24"/>
        </w:rPr>
      </w:r>
    </w:p>
    <w:p>
      <w:pPr>
        <w:ind w:firstLine="708"/>
        <w:jc w:val="both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 w:eastAsiaTheme="minorEastAsia"/>
          <w:sz w:val="24"/>
        </w:rPr>
        <w:t xml:space="preserve">Не требуется.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ind w:firstLine="709"/>
        <w:jc w:val="both"/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</w:rPr>
        <w:t xml:space="preserve">5.4.</w:t>
      </w:r>
      <w:r>
        <w:rPr>
          <w:rFonts w:ascii="Liberation Serif" w:hAnsi="Liberation Serif" w:eastAsia="Liberation Serif" w:cs="Liberation Serif" w:eastAsiaTheme="minorEastAsia"/>
          <w:b/>
          <w:sz w:val="24"/>
        </w:rPr>
        <w:tab/>
        <w:t xml:space="preserve">Требования о предостав</w:t>
      </w:r>
      <w:r>
        <w:rPr>
          <w:rFonts w:ascii="Liberation Serif" w:hAnsi="Liberation Serif" w:eastAsia="Liberation Serif" w:cs="Liberation Serif" w:eastAsiaTheme="minorEastAsia"/>
          <w:b/>
          <w:sz w:val="24"/>
        </w:rPr>
        <w:t xml:space="preserve">лении информации о производителе и о подтверждении отношений с ним</w:t>
      </w: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  <w:sz w:val="24"/>
        </w:rPr>
      </w:r>
    </w:p>
    <w:p>
      <w:pPr>
        <w:ind w:firstLine="567"/>
        <w:jc w:val="both"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 w:eastAsiaTheme="minorEastAsia"/>
        </w:rPr>
        <w:t xml:space="preserve">Участник закупки в своем предложении должен указать наименование производителя предлагаемой к поставке продукции и страну происхождения товара.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 w:eastAsiaTheme="minorEastAsia"/>
          <w:sz w:val="24"/>
        </w:rPr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9"/>
        <w:numPr>
          <w:ilvl w:val="0"/>
          <w:numId w:val="11"/>
        </w:numPr>
        <w:ind w:left="0" w:firstLine="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ПРИЛОЖЕНИЯ К ТЕХНИЧЕСКОМУ ЗАДАНИЮ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160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 w:eastAsiaTheme="minorEastAsia"/>
          <w:sz w:val="24"/>
        </w:rPr>
        <w:t xml:space="preserve">Приложение №1 – Спецификация 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ind w:firstLine="709"/>
        <w:jc w:val="both"/>
        <w:spacing w:after="160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 w:eastAsiaTheme="minorEastAsia"/>
          <w:sz w:val="24"/>
        </w:rPr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709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Symbol">
    <w:panose1 w:val="05010000000000000000"/>
  </w:font>
  <w:font w:name="Courier New">
    <w:panose1 w:val="02070409020205020404"/>
  </w:font>
  <w:font w:name="arial cyr">
    <w:panose1 w:val="02000603000000000000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618418503"/>
      <w:docPartObj>
        <w:docPartGallery w:val="Page Numbers (Top of Page)"/>
        <w:docPartUnique w:val="true"/>
      </w:docPartObj>
      <w:rPr/>
    </w:sdtPr>
    <w:sdtContent>
      <w:p>
        <w:pPr>
          <w:pStyle w:val="95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5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561" w:hanging="113"/>
        <w:tabs>
          <w:tab w:val="num" w:pos="2561" w:leader="none"/>
        </w:tabs>
      </w:pPr>
      <w:rPr>
        <w:rFonts w:hint="default" w:ascii="Symbol" w:hAnsi="Symbol"/>
      </w:rPr>
    </w:lvl>
    <w:lvl w:ilvl="1">
      <w:start w:val="1"/>
      <w:numFmt w:val="none"/>
      <w:isLgl w:val="false"/>
      <w:suff w:val="tab"/>
      <w:lvlText w:val=""/>
      <w:lvlJc w:val="left"/>
      <w:pPr>
        <w:ind w:left="0" w:firstLine="0"/>
        <w:tabs>
          <w:tab w:val="num" w:pos="2448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ind w:left="0" w:firstLine="0"/>
        <w:tabs>
          <w:tab w:val="num" w:pos="2448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ind w:left="0" w:firstLine="0"/>
        <w:tabs>
          <w:tab w:val="num" w:pos="2448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ind w:left="0" w:firstLine="0"/>
        <w:tabs>
          <w:tab w:val="num" w:pos="2448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ind w:left="0" w:firstLine="0"/>
        <w:tabs>
          <w:tab w:val="num" w:pos="2448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ind w:left="0" w:firstLine="0"/>
        <w:tabs>
          <w:tab w:val="num" w:pos="2448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ind w:left="0" w:firstLine="0"/>
        <w:tabs>
          <w:tab w:val="num" w:pos="2448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ind w:left="0" w:firstLine="0"/>
        <w:tabs>
          <w:tab w:val="num" w:pos="2448" w:leader="none"/>
        </w:tabs>
      </w:p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  <w:rPr>
        <w:rFonts w:hint="default"/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  <w:tabs>
          <w:tab w:val="num" w:pos="57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  <w:tabs>
          <w:tab w:val="num" w:pos="7560" w:leader="none"/>
        </w:tabs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4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1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67" w:hanging="113"/>
        <w:tabs>
          <w:tab w:val="num" w:pos="567" w:leader="none"/>
        </w:tabs>
      </w:pPr>
      <w:rPr>
        <w:rFonts w:hint="default" w:ascii="Symbol" w:hAnsi="Symbol"/>
      </w:rPr>
    </w:lvl>
    <w:lvl w:ilvl="1">
      <w:start w:val="2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hint="default"/>
        <w:b/>
        <w:i w:val="0"/>
        <w:color w:val="auto"/>
      </w:rPr>
    </w:lvl>
    <w:lvl w:ilvl="2">
      <w:start w:val="2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hint="default"/>
        <w:b/>
        <w:i w:val="0"/>
        <w:color w:val="auto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ind w:left="32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39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6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4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61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8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5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82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900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suff w:val="tab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2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6327" w:hanging="360"/>
      </w:pPr>
      <w:rPr>
        <w:rFonts w:hint="default" w:ascii="Symbol" w:hAnsi="Symbol"/>
        <w:color w:val="auto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)"/>
      <w:lvlJc w:val="left"/>
      <w:pPr>
        <w:ind w:left="5535" w:hanging="855"/>
      </w:pPr>
      <w:rPr>
        <w:rFonts w:hint="default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</w:pPr>
      <w:rPr>
        <w:rFonts w:hint="default" w:ascii="Times New Roman" w:hAnsi="Times New Roman" w:eastAsia="Times New Roman"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211" w:hanging="360"/>
      </w:pPr>
      <w:rPr>
        <w:rFonts w:hint="default" w:ascii="Times New Roman" w:hAnsi="Times New Roman" w:eastAsia="Times New Roman" w:cs="Times New Roman"/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93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5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7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9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1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3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5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71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3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212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0" w:firstLine="0"/>
        <w:tabs>
          <w:tab w:val="num" w:pos="2124" w:leader="none"/>
        </w:tabs>
      </w:pPr>
      <w:rPr>
        <w:color w:val="548dd4"/>
      </w:rPr>
    </w:lvl>
    <w:lvl w:ilvl="2">
      <w:start w:val="1"/>
      <w:numFmt w:val="decimal"/>
      <w:isLgl w:val="false"/>
      <w:suff w:val="tab"/>
      <w:lvlText w:val="%1.%2.%3"/>
      <w:lvlJc w:val="left"/>
      <w:pPr>
        <w:ind w:left="0" w:firstLine="0"/>
        <w:tabs>
          <w:tab w:val="num" w:pos="2124" w:leader="none"/>
        </w:tabs>
      </w:pPr>
      <w:rPr>
        <w:color w:val="auto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77" w:hanging="720"/>
        <w:tabs>
          <w:tab w:val="num" w:pos="227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637" w:hanging="1080"/>
        <w:tabs>
          <w:tab w:val="num" w:pos="2637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637" w:hanging="1080"/>
        <w:tabs>
          <w:tab w:val="num" w:pos="2637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997" w:hanging="1440"/>
        <w:tabs>
          <w:tab w:val="num" w:pos="2997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997" w:hanging="1440"/>
        <w:tabs>
          <w:tab w:val="num" w:pos="2997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357" w:hanging="1800"/>
        <w:tabs>
          <w:tab w:val="num" w:pos="3357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070" w:hanging="360"/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b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7"/>
  </w:num>
  <w:num w:numId="4">
    <w:abstractNumId w:val="16"/>
  </w:num>
  <w:num w:numId="5">
    <w:abstractNumId w:val="18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7"/>
  </w:num>
  <w:num w:numId="9">
    <w:abstractNumId w:val="8"/>
  </w:num>
  <w:num w:numId="10">
    <w:abstractNumId w:val="11"/>
  </w:num>
  <w:num w:numId="11">
    <w:abstractNumId w:val="15"/>
  </w:num>
  <w:num w:numId="12">
    <w:abstractNumId w:val="23"/>
  </w:num>
  <w:num w:numId="13">
    <w:abstractNumId w:val="6"/>
  </w:num>
  <w:num w:numId="14">
    <w:abstractNumId w:val="5"/>
  </w:num>
  <w:num w:numId="15">
    <w:abstractNumId w:val="13"/>
  </w:num>
  <w:num w:numId="16">
    <w:abstractNumId w:val="19"/>
  </w:num>
  <w:num w:numId="17">
    <w:abstractNumId w:val="4"/>
  </w:num>
  <w:num w:numId="18">
    <w:abstractNumId w:val="3"/>
  </w:num>
  <w:num w:numId="19">
    <w:abstractNumId w:val="12"/>
  </w:num>
  <w:num w:numId="20">
    <w:abstractNumId w:val="1"/>
  </w:num>
  <w:num w:numId="21">
    <w:abstractNumId w:val="20"/>
  </w:num>
  <w:num w:numId="22">
    <w:abstractNumId w:val="9"/>
  </w:num>
  <w:num w:numId="23">
    <w:abstractNumId w:val="0"/>
  </w:num>
  <w:num w:numId="24">
    <w:abstractNumId w:val="21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8">
    <w:name w:val="Heading 2 Char"/>
    <w:basedOn w:val="752"/>
    <w:link w:val="744"/>
    <w:uiPriority w:val="9"/>
    <w:rPr>
      <w:rFonts w:ascii="Arial" w:hAnsi="Arial" w:eastAsia="Arial" w:cs="Arial"/>
      <w:sz w:val="34"/>
    </w:rPr>
  </w:style>
  <w:style w:type="character" w:styleId="729">
    <w:name w:val="Heading 3 Char"/>
    <w:basedOn w:val="752"/>
    <w:link w:val="745"/>
    <w:uiPriority w:val="9"/>
    <w:rPr>
      <w:rFonts w:ascii="Arial" w:hAnsi="Arial" w:eastAsia="Arial" w:cs="Arial"/>
      <w:sz w:val="30"/>
      <w:szCs w:val="30"/>
    </w:rPr>
  </w:style>
  <w:style w:type="character" w:styleId="730">
    <w:name w:val="Heading 4 Char"/>
    <w:basedOn w:val="752"/>
    <w:link w:val="746"/>
    <w:uiPriority w:val="9"/>
    <w:rPr>
      <w:rFonts w:ascii="Arial" w:hAnsi="Arial" w:eastAsia="Arial" w:cs="Arial"/>
      <w:b/>
      <w:bCs/>
      <w:sz w:val="26"/>
      <w:szCs w:val="26"/>
    </w:rPr>
  </w:style>
  <w:style w:type="character" w:styleId="731">
    <w:name w:val="Heading 5 Char"/>
    <w:basedOn w:val="752"/>
    <w:link w:val="747"/>
    <w:uiPriority w:val="9"/>
    <w:rPr>
      <w:rFonts w:ascii="Arial" w:hAnsi="Arial" w:eastAsia="Arial" w:cs="Arial"/>
      <w:b/>
      <w:bCs/>
      <w:sz w:val="24"/>
      <w:szCs w:val="24"/>
    </w:rPr>
  </w:style>
  <w:style w:type="character" w:styleId="732">
    <w:name w:val="Heading 6 Char"/>
    <w:basedOn w:val="752"/>
    <w:link w:val="748"/>
    <w:uiPriority w:val="9"/>
    <w:rPr>
      <w:rFonts w:ascii="Arial" w:hAnsi="Arial" w:eastAsia="Arial" w:cs="Arial"/>
      <w:b/>
      <w:bCs/>
      <w:sz w:val="22"/>
      <w:szCs w:val="22"/>
    </w:rPr>
  </w:style>
  <w:style w:type="character" w:styleId="733">
    <w:name w:val="Heading 7 Char"/>
    <w:basedOn w:val="752"/>
    <w:link w:val="74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4">
    <w:name w:val="Heading 8 Char"/>
    <w:basedOn w:val="752"/>
    <w:link w:val="750"/>
    <w:uiPriority w:val="9"/>
    <w:rPr>
      <w:rFonts w:ascii="Arial" w:hAnsi="Arial" w:eastAsia="Arial" w:cs="Arial"/>
      <w:i/>
      <w:iCs/>
      <w:sz w:val="22"/>
      <w:szCs w:val="22"/>
    </w:rPr>
  </w:style>
  <w:style w:type="character" w:styleId="735">
    <w:name w:val="Heading 9 Char"/>
    <w:basedOn w:val="752"/>
    <w:link w:val="751"/>
    <w:uiPriority w:val="9"/>
    <w:rPr>
      <w:rFonts w:ascii="Arial" w:hAnsi="Arial" w:eastAsia="Arial" w:cs="Arial"/>
      <w:i/>
      <w:iCs/>
      <w:sz w:val="21"/>
      <w:szCs w:val="21"/>
    </w:rPr>
  </w:style>
  <w:style w:type="character" w:styleId="736">
    <w:name w:val="Title Char"/>
    <w:basedOn w:val="752"/>
    <w:link w:val="764"/>
    <w:uiPriority w:val="10"/>
    <w:rPr>
      <w:sz w:val="48"/>
      <w:szCs w:val="48"/>
    </w:rPr>
  </w:style>
  <w:style w:type="character" w:styleId="737">
    <w:name w:val="Subtitle Char"/>
    <w:basedOn w:val="752"/>
    <w:link w:val="766"/>
    <w:uiPriority w:val="11"/>
    <w:rPr>
      <w:sz w:val="24"/>
      <w:szCs w:val="24"/>
    </w:rPr>
  </w:style>
  <w:style w:type="character" w:styleId="738">
    <w:name w:val="Quote Char"/>
    <w:link w:val="768"/>
    <w:uiPriority w:val="29"/>
    <w:rPr>
      <w:i/>
    </w:rPr>
  </w:style>
  <w:style w:type="character" w:styleId="739">
    <w:name w:val="Intense Quote Char"/>
    <w:link w:val="770"/>
    <w:uiPriority w:val="30"/>
    <w:rPr>
      <w:i/>
    </w:rPr>
  </w:style>
  <w:style w:type="character" w:styleId="740">
    <w:name w:val="Footnote Text Char"/>
    <w:link w:val="901"/>
    <w:uiPriority w:val="99"/>
    <w:rPr>
      <w:sz w:val="18"/>
    </w:rPr>
  </w:style>
  <w:style w:type="character" w:styleId="741">
    <w:name w:val="Endnote Text Char"/>
    <w:link w:val="904"/>
    <w:uiPriority w:val="99"/>
    <w:rPr>
      <w:sz w:val="20"/>
    </w:rPr>
  </w:style>
  <w:style w:type="paragraph" w:styleId="742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43">
    <w:name w:val="Heading 1"/>
    <w:basedOn w:val="742"/>
    <w:next w:val="742"/>
    <w:link w:val="91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744">
    <w:name w:val="Heading 2"/>
    <w:basedOn w:val="742"/>
    <w:next w:val="742"/>
    <w:link w:val="75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45">
    <w:name w:val="Heading 3"/>
    <w:basedOn w:val="742"/>
    <w:next w:val="742"/>
    <w:link w:val="75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46">
    <w:name w:val="Heading 4"/>
    <w:basedOn w:val="742"/>
    <w:next w:val="742"/>
    <w:link w:val="75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7">
    <w:name w:val="Heading 5"/>
    <w:basedOn w:val="742"/>
    <w:next w:val="742"/>
    <w:link w:val="7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48">
    <w:name w:val="Heading 6"/>
    <w:basedOn w:val="742"/>
    <w:next w:val="742"/>
    <w:link w:val="76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9">
    <w:name w:val="Heading 7"/>
    <w:basedOn w:val="742"/>
    <w:next w:val="742"/>
    <w:link w:val="76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50">
    <w:name w:val="Heading 8"/>
    <w:basedOn w:val="742"/>
    <w:next w:val="742"/>
    <w:link w:val="76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51">
    <w:name w:val="Heading 9"/>
    <w:basedOn w:val="742"/>
    <w:next w:val="742"/>
    <w:link w:val="76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2" w:default="1">
    <w:name w:val="Default Paragraph Font"/>
    <w:uiPriority w:val="1"/>
    <w:semiHidden/>
    <w:unhideWhenUsed/>
  </w:style>
  <w:style w:type="table" w:styleId="7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4" w:default="1">
    <w:name w:val="No List"/>
    <w:uiPriority w:val="99"/>
    <w:semiHidden/>
    <w:unhideWhenUsed/>
  </w:style>
  <w:style w:type="character" w:styleId="755" w:customStyle="1">
    <w:name w:val="Heading 1 Char"/>
    <w:basedOn w:val="752"/>
    <w:uiPriority w:val="9"/>
    <w:rPr>
      <w:rFonts w:ascii="Arial" w:hAnsi="Arial" w:eastAsia="Arial" w:cs="Arial"/>
      <w:sz w:val="40"/>
      <w:szCs w:val="40"/>
    </w:rPr>
  </w:style>
  <w:style w:type="character" w:styleId="756" w:customStyle="1">
    <w:name w:val="Заголовок 2 Знак"/>
    <w:basedOn w:val="752"/>
    <w:link w:val="744"/>
    <w:uiPriority w:val="9"/>
    <w:rPr>
      <w:rFonts w:ascii="Arial" w:hAnsi="Arial" w:eastAsia="Arial" w:cs="Arial"/>
      <w:sz w:val="34"/>
    </w:rPr>
  </w:style>
  <w:style w:type="character" w:styleId="757" w:customStyle="1">
    <w:name w:val="Заголовок 3 Знак"/>
    <w:basedOn w:val="752"/>
    <w:link w:val="745"/>
    <w:uiPriority w:val="9"/>
    <w:rPr>
      <w:rFonts w:ascii="Arial" w:hAnsi="Arial" w:eastAsia="Arial" w:cs="Arial"/>
      <w:sz w:val="30"/>
      <w:szCs w:val="30"/>
    </w:rPr>
  </w:style>
  <w:style w:type="character" w:styleId="758" w:customStyle="1">
    <w:name w:val="Заголовок 4 Знак"/>
    <w:basedOn w:val="752"/>
    <w:link w:val="746"/>
    <w:uiPriority w:val="9"/>
    <w:rPr>
      <w:rFonts w:ascii="Arial" w:hAnsi="Arial" w:eastAsia="Arial" w:cs="Arial"/>
      <w:b/>
      <w:bCs/>
      <w:sz w:val="26"/>
      <w:szCs w:val="26"/>
    </w:rPr>
  </w:style>
  <w:style w:type="character" w:styleId="759" w:customStyle="1">
    <w:name w:val="Заголовок 5 Знак"/>
    <w:basedOn w:val="752"/>
    <w:link w:val="747"/>
    <w:uiPriority w:val="9"/>
    <w:rPr>
      <w:rFonts w:ascii="Arial" w:hAnsi="Arial" w:eastAsia="Arial" w:cs="Arial"/>
      <w:b/>
      <w:bCs/>
      <w:sz w:val="24"/>
      <w:szCs w:val="24"/>
    </w:rPr>
  </w:style>
  <w:style w:type="character" w:styleId="760" w:customStyle="1">
    <w:name w:val="Заголовок 6 Знак"/>
    <w:basedOn w:val="752"/>
    <w:link w:val="748"/>
    <w:uiPriority w:val="9"/>
    <w:rPr>
      <w:rFonts w:ascii="Arial" w:hAnsi="Arial" w:eastAsia="Arial" w:cs="Arial"/>
      <w:b/>
      <w:bCs/>
      <w:sz w:val="22"/>
      <w:szCs w:val="22"/>
    </w:rPr>
  </w:style>
  <w:style w:type="character" w:styleId="761" w:customStyle="1">
    <w:name w:val="Заголовок 7 Знак"/>
    <w:basedOn w:val="752"/>
    <w:link w:val="74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2" w:customStyle="1">
    <w:name w:val="Заголовок 8 Знак"/>
    <w:basedOn w:val="752"/>
    <w:link w:val="750"/>
    <w:uiPriority w:val="9"/>
    <w:rPr>
      <w:rFonts w:ascii="Arial" w:hAnsi="Arial" w:eastAsia="Arial" w:cs="Arial"/>
      <w:i/>
      <w:iCs/>
      <w:sz w:val="22"/>
      <w:szCs w:val="22"/>
    </w:rPr>
  </w:style>
  <w:style w:type="character" w:styleId="763" w:customStyle="1">
    <w:name w:val="Заголовок 9 Знак"/>
    <w:basedOn w:val="752"/>
    <w:link w:val="751"/>
    <w:uiPriority w:val="9"/>
    <w:rPr>
      <w:rFonts w:ascii="Arial" w:hAnsi="Arial" w:eastAsia="Arial" w:cs="Arial"/>
      <w:i/>
      <w:iCs/>
      <w:sz w:val="21"/>
      <w:szCs w:val="21"/>
    </w:rPr>
  </w:style>
  <w:style w:type="paragraph" w:styleId="764">
    <w:name w:val="Title"/>
    <w:basedOn w:val="742"/>
    <w:next w:val="742"/>
    <w:link w:val="76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5" w:customStyle="1">
    <w:name w:val="Заголовок Знак"/>
    <w:basedOn w:val="752"/>
    <w:link w:val="764"/>
    <w:uiPriority w:val="10"/>
    <w:rPr>
      <w:sz w:val="48"/>
      <w:szCs w:val="48"/>
    </w:rPr>
  </w:style>
  <w:style w:type="paragraph" w:styleId="766">
    <w:name w:val="Subtitle"/>
    <w:basedOn w:val="742"/>
    <w:next w:val="742"/>
    <w:link w:val="767"/>
    <w:uiPriority w:val="11"/>
    <w:qFormat/>
    <w:pPr>
      <w:spacing w:before="200" w:after="200"/>
    </w:pPr>
  </w:style>
  <w:style w:type="character" w:styleId="767" w:customStyle="1">
    <w:name w:val="Подзаголовок Знак"/>
    <w:basedOn w:val="752"/>
    <w:link w:val="766"/>
    <w:uiPriority w:val="11"/>
    <w:rPr>
      <w:sz w:val="24"/>
      <w:szCs w:val="24"/>
    </w:rPr>
  </w:style>
  <w:style w:type="paragraph" w:styleId="768">
    <w:name w:val="Quote"/>
    <w:basedOn w:val="742"/>
    <w:next w:val="742"/>
    <w:link w:val="769"/>
    <w:uiPriority w:val="29"/>
    <w:qFormat/>
    <w:pPr>
      <w:ind w:left="720" w:right="720"/>
    </w:pPr>
    <w:rPr>
      <w:i/>
    </w:rPr>
  </w:style>
  <w:style w:type="character" w:styleId="769" w:customStyle="1">
    <w:name w:val="Цитата 2 Знак"/>
    <w:link w:val="768"/>
    <w:uiPriority w:val="29"/>
    <w:rPr>
      <w:i/>
    </w:rPr>
  </w:style>
  <w:style w:type="paragraph" w:styleId="770">
    <w:name w:val="Intense Quote"/>
    <w:basedOn w:val="742"/>
    <w:next w:val="742"/>
    <w:link w:val="77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1" w:customStyle="1">
    <w:name w:val="Выделенная цитата Знак"/>
    <w:link w:val="770"/>
    <w:uiPriority w:val="30"/>
    <w:rPr>
      <w:i/>
    </w:rPr>
  </w:style>
  <w:style w:type="character" w:styleId="772" w:customStyle="1">
    <w:name w:val="Header Char"/>
    <w:basedOn w:val="752"/>
    <w:uiPriority w:val="99"/>
  </w:style>
  <w:style w:type="character" w:styleId="773" w:customStyle="1">
    <w:name w:val="Footer Char"/>
    <w:basedOn w:val="752"/>
    <w:uiPriority w:val="99"/>
  </w:style>
  <w:style w:type="paragraph" w:styleId="774">
    <w:name w:val="Caption"/>
    <w:basedOn w:val="742"/>
    <w:next w:val="742"/>
    <w:link w:val="77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5" w:customStyle="1">
    <w:name w:val="Caption Char"/>
    <w:uiPriority w:val="99"/>
  </w:style>
  <w:style w:type="table" w:styleId="776" w:customStyle="1">
    <w:name w:val="Table Grid Light"/>
    <w:basedOn w:val="75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77">
    <w:name w:val="Plain Table 1"/>
    <w:basedOn w:val="75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auto"/>
      </w:tcPr>
    </w:tblStylePr>
    <w:tblStylePr w:type="band1Vert">
      <w:tcPr>
        <w:shd w:val="clear" w:color="f2f2f2" w:themeColor="text1" w:themeTint="0D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8">
    <w:name w:val="Plain Table 2"/>
    <w:basedOn w:val="753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9">
    <w:name w:val="Plain Table 3"/>
    <w:basedOn w:val="7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0">
    <w:name w:val="Plain Table 4"/>
    <w:basedOn w:val="7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Plain Table 5"/>
    <w:basedOn w:val="7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2">
    <w:name w:val="Grid Table 1 Light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Grid Table 1 Light - Accent 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Grid Table 1 Light - Accent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Grid Table 1 Light - Accent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Grid Table 1 Light - Accent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Grid Table 1 Light - Accent 5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Grid Table 1 Light - Accent 6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2 - Accent 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2 - Accent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2 - Accent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2 - Accent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2 - Accent 5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2 - Accent 6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3 - Accent 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3 - Accent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3 - Accent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3 - Accent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3 - Accent 5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3 - Accent 6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4"/>
    <w:basedOn w:val="753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4" w:customStyle="1">
    <w:name w:val="Grid Table 4 - Accent 1"/>
    <w:basedOn w:val="753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auto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05" w:customStyle="1">
    <w:name w:val="Grid Table 4 - Accent 2"/>
    <w:basedOn w:val="753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auto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06" w:customStyle="1">
    <w:name w:val="Grid Table 4 - Accent 3"/>
    <w:basedOn w:val="753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auto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07" w:customStyle="1">
    <w:name w:val="Grid Table 4 - Accent 4"/>
    <w:basedOn w:val="753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auto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08" w:customStyle="1">
    <w:name w:val="Grid Table 4 - Accent 5"/>
    <w:basedOn w:val="753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auto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9" w:customStyle="1">
    <w:name w:val="Grid Table 4 - Accent 6"/>
    <w:basedOn w:val="753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auto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10">
    <w:name w:val="Grid Table 5 Dark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auto"/>
    </w:tblPr>
    <w:tblStylePr w:type="band1Horz">
      <w:tcPr>
        <w:shd w:val="clear" w:color="8a8a8a" w:themeColor="text1" w:themeTint="75" w:fill="auto"/>
      </w:tcPr>
    </w:tblStylePr>
    <w:tblStylePr w:type="band1Vert">
      <w:tcPr>
        <w:shd w:val="clear" w:color="8a8a8a" w:themeColor="text1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auto"/>
        <w:tcBorders>
          <w:top w:val="single" w:color="FFFFFF" w:themeColor="light1" w:sz="4" w:space="0"/>
        </w:tcBorders>
      </w:tcPr>
    </w:tblStylePr>
  </w:style>
  <w:style w:type="table" w:styleId="811" w:customStyle="1">
    <w:name w:val="Grid Table 5 Dark- Accent 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auto"/>
    </w:tblPr>
    <w:tblStylePr w:type="band1Horz">
      <w:tcPr>
        <w:shd w:val="clear" w:color="aec4e0" w:themeColor="accent1" w:themeTint="75" w:fill="auto"/>
      </w:tcPr>
    </w:tblStylePr>
    <w:tblStylePr w:type="band1Vert">
      <w:tcPr>
        <w:shd w:val="clear" w:color="aec4e0" w:themeColor="accent1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auto"/>
        <w:tcBorders>
          <w:top w:val="single" w:color="FFFFFF" w:themeColor="light1" w:sz="4" w:space="0"/>
        </w:tcBorders>
      </w:tcPr>
    </w:tblStylePr>
  </w:style>
  <w:style w:type="table" w:styleId="812" w:customStyle="1">
    <w:name w:val="Grid Table 5 Dark - Accent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auto"/>
    </w:tblPr>
    <w:tblStylePr w:type="band1Horz">
      <w:tcPr>
        <w:shd w:val="clear" w:color="e2aead" w:themeColor="accent2" w:themeTint="75" w:fill="auto"/>
      </w:tcPr>
    </w:tblStylePr>
    <w:tblStylePr w:type="band1Vert">
      <w:tcPr>
        <w:shd w:val="clear" w:color="e2aead" w:themeColor="accent2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auto"/>
        <w:tcBorders>
          <w:top w:val="single" w:color="FFFFFF" w:themeColor="light1" w:sz="4" w:space="0"/>
        </w:tcBorders>
      </w:tcPr>
    </w:tblStylePr>
  </w:style>
  <w:style w:type="table" w:styleId="813" w:customStyle="1">
    <w:name w:val="Grid Table 5 Dark - Accent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auto"/>
    </w:tblPr>
    <w:tblStylePr w:type="band1Horz">
      <w:tcPr>
        <w:shd w:val="clear" w:color="d0dfb2" w:themeColor="accent3" w:themeTint="75" w:fill="auto"/>
      </w:tcPr>
    </w:tblStylePr>
    <w:tblStylePr w:type="band1Vert">
      <w:tcPr>
        <w:shd w:val="clear" w:color="d0dfb2" w:themeColor="accent3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auto"/>
        <w:tcBorders>
          <w:top w:val="single" w:color="FFFFFF" w:themeColor="light1" w:sz="4" w:space="0"/>
        </w:tcBorders>
      </w:tcPr>
    </w:tblStylePr>
  </w:style>
  <w:style w:type="table" w:styleId="814" w:customStyle="1">
    <w:name w:val="Grid Table 5 Dark- Accent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auto"/>
    </w:tblPr>
    <w:tblStylePr w:type="band1Horz">
      <w:tcPr>
        <w:shd w:val="clear" w:color="c4b7d4" w:themeColor="accent4" w:themeTint="75" w:fill="auto"/>
      </w:tcPr>
    </w:tblStylePr>
    <w:tblStylePr w:type="band1Vert">
      <w:tcPr>
        <w:shd w:val="clear" w:color="c4b7d4" w:themeColor="accent4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auto"/>
        <w:tcBorders>
          <w:top w:val="single" w:color="FFFFFF" w:themeColor="light1" w:sz="4" w:space="0"/>
        </w:tcBorders>
      </w:tcPr>
    </w:tblStylePr>
  </w:style>
  <w:style w:type="table" w:styleId="815" w:customStyle="1">
    <w:name w:val="Grid Table 5 Dark - Accent 5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auto"/>
    </w:tblPr>
    <w:tblStylePr w:type="band1Horz">
      <w:tcPr>
        <w:shd w:val="clear" w:color="acd8e4" w:themeColor="accent5" w:themeTint="75" w:fill="auto"/>
      </w:tcPr>
    </w:tblStylePr>
    <w:tblStylePr w:type="band1Vert">
      <w:tcPr>
        <w:shd w:val="clear" w:color="acd8e4" w:themeColor="accent5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auto"/>
        <w:tcBorders>
          <w:top w:val="single" w:color="FFFFFF" w:themeColor="light1" w:sz="4" w:space="0"/>
        </w:tcBorders>
      </w:tcPr>
    </w:tblStylePr>
  </w:style>
  <w:style w:type="table" w:styleId="816" w:customStyle="1">
    <w:name w:val="Grid Table 5 Dark - Accent 6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auto"/>
    </w:tblPr>
    <w:tblStylePr w:type="band1Horz">
      <w:tcPr>
        <w:shd w:val="clear" w:color="fbceaa" w:themeColor="accent6" w:themeTint="75" w:fill="auto"/>
      </w:tcPr>
    </w:tblStylePr>
    <w:tblStylePr w:type="band1Vert">
      <w:tcPr>
        <w:shd w:val="clear" w:color="fbceaa" w:themeColor="accent6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auto"/>
        <w:tcBorders>
          <w:top w:val="single" w:color="FFFFFF" w:themeColor="light1" w:sz="4" w:space="0"/>
        </w:tcBorders>
      </w:tcPr>
    </w:tblStylePr>
  </w:style>
  <w:style w:type="table" w:styleId="817">
    <w:name w:val="Grid Table 6 Colorful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auto"/>
      </w:tcPr>
    </w:tblStylePr>
    <w:tblStylePr w:type="band1Vert"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8" w:customStyle="1">
    <w:name w:val="Grid Table 6 Colorful - Accent 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auto"/>
      </w:tcPr>
    </w:tblStylePr>
    <w:tblStylePr w:type="band1Vert"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9" w:customStyle="1">
    <w:name w:val="Grid Table 6 Colorful - Accent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auto"/>
      </w:tcPr>
    </w:tblStylePr>
    <w:tblStylePr w:type="band1Vert"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20" w:customStyle="1">
    <w:name w:val="Grid Table 6 Colorful - Accent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auto"/>
      </w:tcPr>
    </w:tblStylePr>
    <w:tblStylePr w:type="band1Vert"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21" w:customStyle="1">
    <w:name w:val="Grid Table 6 Colorful - Accent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auto"/>
      </w:tcPr>
    </w:tblStylePr>
    <w:tblStylePr w:type="band1Vert"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22" w:customStyle="1">
    <w:name w:val="Grid Table 6 Colorful - Accent 5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auto"/>
      </w:tcPr>
    </w:tblStylePr>
    <w:tblStylePr w:type="band1Vert"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3" w:customStyle="1">
    <w:name w:val="Grid Table 6 Colorful - Accent 6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auto"/>
      </w:tcPr>
    </w:tblStylePr>
    <w:tblStylePr w:type="band1Vert"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4">
    <w:name w:val="Grid Table 7 Colorful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auto"/>
      </w:tcPr>
    </w:tblStylePr>
    <w:tblStylePr w:type="band1Vert"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auto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7 Colorful - Accent 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auto"/>
      </w:tcPr>
    </w:tblStylePr>
    <w:tblStylePr w:type="band1Vert"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auto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7 Colorful - Accent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auto"/>
      </w:tcPr>
    </w:tblStylePr>
    <w:tblStylePr w:type="band1Vert"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7 Colorful - Accent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auto"/>
      </w:tcPr>
    </w:tblStylePr>
    <w:tblStylePr w:type="band1Vert"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7 Colorful - Accent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auto"/>
      </w:tcPr>
    </w:tblStylePr>
    <w:tblStylePr w:type="band1Vert"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7 Colorful - Accent 5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auto"/>
      </w:tcPr>
    </w:tblStylePr>
    <w:tblStylePr w:type="band1Vert"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auto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7 Colorful - Accent 6"/>
    <w:basedOn w:val="7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auto"/>
      </w:tcPr>
    </w:tblStylePr>
    <w:tblStylePr w:type="band1Vert"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auto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"/>
    <w:basedOn w:val="7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auto"/>
      </w:tcPr>
    </w:tblStylePr>
    <w:tblStylePr w:type="band1Vert">
      <w:tcPr>
        <w:shd w:val="clear" w:color="bfbfbf" w:themeColor="text1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1 Light - Accent 1"/>
    <w:basedOn w:val="7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auto"/>
      </w:tcPr>
    </w:tblStylePr>
    <w:tblStylePr w:type="band1Vert">
      <w:tcPr>
        <w:shd w:val="clear" w:color="d2dfee" w:themeColor="accent1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1 Light - Accent 2"/>
    <w:basedOn w:val="7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auto"/>
      </w:tcPr>
    </w:tblStylePr>
    <w:tblStylePr w:type="band1Vert">
      <w:tcPr>
        <w:shd w:val="clear" w:color="efd2d2" w:themeColor="accent2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1 Light - Accent 3"/>
    <w:basedOn w:val="7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auto"/>
      </w:tcPr>
    </w:tblStylePr>
    <w:tblStylePr w:type="band1Vert">
      <w:tcPr>
        <w:shd w:val="clear" w:color="e5eed5" w:themeColor="accent3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1 Light - Accent 4"/>
    <w:basedOn w:val="7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auto"/>
      </w:tcPr>
    </w:tblStylePr>
    <w:tblStylePr w:type="band1Vert">
      <w:tcPr>
        <w:shd w:val="clear" w:color="dfd8e7" w:themeColor="accent4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1 Light - Accent 5"/>
    <w:basedOn w:val="7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auto"/>
      </w:tcPr>
    </w:tblStylePr>
    <w:tblStylePr w:type="band1Vert">
      <w:tcPr>
        <w:shd w:val="clear" w:color="d1eaf0" w:themeColor="accent5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1 Light - Accent 6"/>
    <w:basedOn w:val="7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auto"/>
      </w:tcPr>
    </w:tblStylePr>
    <w:tblStylePr w:type="band1Vert">
      <w:tcPr>
        <w:shd w:val="clear" w:color="fde4d0" w:themeColor="accent6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9" w:customStyle="1">
    <w:name w:val="List Table 2 - Accent 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40" w:customStyle="1">
    <w:name w:val="List Table 2 - Accent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41" w:customStyle="1">
    <w:name w:val="List Table 2 - Accent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42" w:customStyle="1">
    <w:name w:val="List Table 2 - Accent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43" w:customStyle="1">
    <w:name w:val="List Table 2 - Accent 5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44" w:customStyle="1">
    <w:name w:val="List Table 2 - Accent 6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45">
    <w:name w:val="List Table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3 - Accent 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3 - Accent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3 - Accent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3 - Accent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3 - Accent 5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3 - Accent 6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4 - Accent 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4 - Accent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4 - Accent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4 - Accent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4 - Accent 5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4 - Accent 6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5 Dark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auto"/>
    </w:tblPr>
    <w:tblStylePr w:type="band1Horz">
      <w:tcPr>
        <w:shd w:val="clear" w:color="7f7f7f" w:themeColor="text1" w:themeTint="80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auto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0" w:customStyle="1">
    <w:name w:val="List Table 5 Dark - Accent 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auto"/>
    </w:tblPr>
    <w:tblStylePr w:type="band1Horz">
      <w:tcPr>
        <w:shd w:val="clear" w:color="4f81bd" w:themeColor="accent1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auto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1" w:customStyle="1">
    <w:name w:val="List Table 5 Dark - Accent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auto"/>
    </w:tblPr>
    <w:tblStylePr w:type="band1Horz">
      <w:tcPr>
        <w:shd w:val="clear" w:color="d99695" w:themeColor="accent2" w:themeTint="97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auto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2" w:customStyle="1">
    <w:name w:val="List Table 5 Dark - Accent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auto"/>
    </w:tblPr>
    <w:tblStylePr w:type="band1Horz">
      <w:tcPr>
        <w:shd w:val="clear" w:color="c3d69b" w:themeColor="accent3" w:themeTint="98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auto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3" w:customStyle="1">
    <w:name w:val="List Table 5 Dark - Accent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auto"/>
    </w:tblPr>
    <w:tblStylePr w:type="band1Horz">
      <w:tcPr>
        <w:shd w:val="clear" w:color="b2a1c6" w:themeColor="accent4" w:themeTint="9A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auto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4" w:customStyle="1">
    <w:name w:val="List Table 5 Dark - Accent 5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auto"/>
    </w:tblPr>
    <w:tblStylePr w:type="band1Horz">
      <w:tcPr>
        <w:shd w:val="clear" w:color="92ccdc" w:themeColor="accent5" w:themeTint="9A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auto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5" w:customStyle="1">
    <w:name w:val="List Table 5 Dark - Accent 6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auto"/>
    </w:tblPr>
    <w:tblStylePr w:type="band1Horz">
      <w:tcPr>
        <w:shd w:val="clear" w:color="fac090" w:themeColor="accent6" w:themeTint="98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auto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6">
    <w:name w:val="List Table 6 Colorful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auto"/>
      </w:tcPr>
    </w:tblStylePr>
    <w:tblStylePr w:type="band1Vert"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7" w:customStyle="1">
    <w:name w:val="List Table 6 Colorful - Accent 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auto"/>
      </w:tcPr>
    </w:tblStylePr>
    <w:tblStylePr w:type="band1Vert"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68" w:customStyle="1">
    <w:name w:val="List Table 6 Colorful - Accent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auto"/>
      </w:tcPr>
    </w:tblStylePr>
    <w:tblStylePr w:type="band1Vert"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69" w:customStyle="1">
    <w:name w:val="List Table 6 Colorful - Accent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auto"/>
      </w:tcPr>
    </w:tblStylePr>
    <w:tblStylePr w:type="band1Vert"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70" w:customStyle="1">
    <w:name w:val="List Table 6 Colorful - Accent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auto"/>
      </w:tcPr>
    </w:tblStylePr>
    <w:tblStylePr w:type="band1Vert"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71" w:customStyle="1">
    <w:name w:val="List Table 6 Colorful - Accent 5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auto"/>
      </w:tcPr>
    </w:tblStylePr>
    <w:tblStylePr w:type="band1Vert"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72" w:customStyle="1">
    <w:name w:val="List Table 6 Colorful - Accent 6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auto"/>
      </w:tcPr>
    </w:tblStylePr>
    <w:tblStylePr w:type="band1Vert"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73">
    <w:name w:val="List Table 7 Colorful"/>
    <w:basedOn w:val="75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auto"/>
      </w:tcPr>
    </w:tblStylePr>
    <w:tblStylePr w:type="band1Vert"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auto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7 Colorful - Accent 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auto"/>
      </w:tcPr>
    </w:tblStylePr>
    <w:tblStylePr w:type="band1Vert"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7 Colorful - Accent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auto"/>
      </w:tcPr>
    </w:tblStylePr>
    <w:tblStylePr w:type="band1Vert"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7 Colorful - Accent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auto"/>
      </w:tcPr>
    </w:tblStylePr>
    <w:tblStylePr w:type="band1Vert"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auto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7 Colorful - Accent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auto"/>
      </w:tcPr>
    </w:tblStylePr>
    <w:tblStylePr w:type="band1Vert"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7 Colorful - Accent 5"/>
    <w:basedOn w:val="75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auto"/>
      </w:tcPr>
    </w:tblStylePr>
    <w:tblStylePr w:type="band1Vert"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auto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7 Colorful - Accent 6"/>
    <w:basedOn w:val="75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auto"/>
      </w:tcPr>
    </w:tblStylePr>
    <w:tblStylePr w:type="band1Vert"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auto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ned - Accent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</w:style>
  <w:style w:type="table" w:styleId="881" w:customStyle="1">
    <w:name w:val="Lined - Accent 1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</w:style>
  <w:style w:type="table" w:styleId="882" w:customStyle="1">
    <w:name w:val="Lined - Accent 2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</w:style>
  <w:style w:type="table" w:styleId="883" w:customStyle="1">
    <w:name w:val="Lined - Accent 3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</w:style>
  <w:style w:type="table" w:styleId="884" w:customStyle="1">
    <w:name w:val="Lined - Accent 4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</w:style>
  <w:style w:type="table" w:styleId="885" w:customStyle="1">
    <w:name w:val="Lined - Accent 5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</w:style>
  <w:style w:type="table" w:styleId="886" w:customStyle="1">
    <w:name w:val="Lined - Accent 6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</w:style>
  <w:style w:type="table" w:styleId="887" w:customStyle="1">
    <w:name w:val="Bordered &amp; Lined - Accent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</w:style>
  <w:style w:type="table" w:styleId="888" w:customStyle="1">
    <w:name w:val="Bordered &amp; Lined - Accent 1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</w:style>
  <w:style w:type="table" w:styleId="889" w:customStyle="1">
    <w:name w:val="Bordered &amp; Lined - Accent 2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</w:style>
  <w:style w:type="table" w:styleId="890" w:customStyle="1">
    <w:name w:val="Bordered &amp; Lined - Accent 3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</w:style>
  <w:style w:type="table" w:styleId="891" w:customStyle="1">
    <w:name w:val="Bordered &amp; Lined - Accent 4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</w:style>
  <w:style w:type="table" w:styleId="892" w:customStyle="1">
    <w:name w:val="Bordered &amp; Lined - Accent 5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</w:style>
  <w:style w:type="table" w:styleId="893" w:customStyle="1">
    <w:name w:val="Bordered &amp; Lined - Accent 6"/>
    <w:basedOn w:val="7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</w:style>
  <w:style w:type="table" w:styleId="894" w:customStyle="1">
    <w:name w:val="Bordered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5" w:customStyle="1">
    <w:name w:val="Bordered - Accent 1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96" w:customStyle="1">
    <w:name w:val="Bordered - Accent 2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97" w:customStyle="1">
    <w:name w:val="Bordered - Accent 3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98" w:customStyle="1">
    <w:name w:val="Bordered - Accent 4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99" w:customStyle="1">
    <w:name w:val="Bordered - Accent 5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00" w:customStyle="1">
    <w:name w:val="Bordered - Accent 6"/>
    <w:basedOn w:val="7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01">
    <w:name w:val="footnote text"/>
    <w:basedOn w:val="742"/>
    <w:link w:val="902"/>
    <w:uiPriority w:val="99"/>
    <w:semiHidden/>
    <w:unhideWhenUsed/>
    <w:pPr>
      <w:spacing w:after="40"/>
    </w:pPr>
    <w:rPr>
      <w:sz w:val="18"/>
    </w:rPr>
  </w:style>
  <w:style w:type="character" w:styleId="902" w:customStyle="1">
    <w:name w:val="Текст сноски Знак"/>
    <w:link w:val="901"/>
    <w:uiPriority w:val="99"/>
    <w:rPr>
      <w:sz w:val="18"/>
    </w:rPr>
  </w:style>
  <w:style w:type="character" w:styleId="903">
    <w:name w:val="footnote reference"/>
    <w:basedOn w:val="752"/>
    <w:uiPriority w:val="99"/>
    <w:unhideWhenUsed/>
    <w:rPr>
      <w:vertAlign w:val="superscript"/>
    </w:rPr>
  </w:style>
  <w:style w:type="paragraph" w:styleId="904">
    <w:name w:val="endnote text"/>
    <w:basedOn w:val="742"/>
    <w:link w:val="905"/>
    <w:uiPriority w:val="99"/>
    <w:semiHidden/>
    <w:unhideWhenUsed/>
    <w:rPr>
      <w:sz w:val="20"/>
    </w:rPr>
  </w:style>
  <w:style w:type="character" w:styleId="905" w:customStyle="1">
    <w:name w:val="Текст концевой сноски Знак"/>
    <w:link w:val="904"/>
    <w:uiPriority w:val="99"/>
    <w:rPr>
      <w:sz w:val="20"/>
    </w:rPr>
  </w:style>
  <w:style w:type="character" w:styleId="906">
    <w:name w:val="endnote reference"/>
    <w:basedOn w:val="752"/>
    <w:uiPriority w:val="99"/>
    <w:semiHidden/>
    <w:unhideWhenUsed/>
    <w:rPr>
      <w:vertAlign w:val="superscript"/>
    </w:rPr>
  </w:style>
  <w:style w:type="paragraph" w:styleId="907">
    <w:name w:val="toc 1"/>
    <w:basedOn w:val="742"/>
    <w:next w:val="742"/>
    <w:uiPriority w:val="39"/>
    <w:unhideWhenUsed/>
    <w:pPr>
      <w:spacing w:after="57"/>
    </w:pPr>
  </w:style>
  <w:style w:type="paragraph" w:styleId="908">
    <w:name w:val="toc 2"/>
    <w:basedOn w:val="742"/>
    <w:next w:val="742"/>
    <w:uiPriority w:val="39"/>
    <w:unhideWhenUsed/>
    <w:pPr>
      <w:ind w:left="283"/>
      <w:spacing w:after="57"/>
    </w:pPr>
  </w:style>
  <w:style w:type="paragraph" w:styleId="909">
    <w:name w:val="toc 3"/>
    <w:basedOn w:val="742"/>
    <w:next w:val="742"/>
    <w:uiPriority w:val="39"/>
    <w:unhideWhenUsed/>
    <w:pPr>
      <w:ind w:left="567"/>
      <w:spacing w:after="57"/>
    </w:pPr>
  </w:style>
  <w:style w:type="paragraph" w:styleId="910">
    <w:name w:val="toc 4"/>
    <w:basedOn w:val="742"/>
    <w:next w:val="742"/>
    <w:uiPriority w:val="39"/>
    <w:unhideWhenUsed/>
    <w:pPr>
      <w:ind w:left="850"/>
      <w:spacing w:after="57"/>
    </w:pPr>
  </w:style>
  <w:style w:type="paragraph" w:styleId="911">
    <w:name w:val="toc 5"/>
    <w:basedOn w:val="742"/>
    <w:next w:val="742"/>
    <w:uiPriority w:val="39"/>
    <w:unhideWhenUsed/>
    <w:pPr>
      <w:ind w:left="1134"/>
      <w:spacing w:after="57"/>
    </w:pPr>
  </w:style>
  <w:style w:type="paragraph" w:styleId="912">
    <w:name w:val="toc 6"/>
    <w:basedOn w:val="742"/>
    <w:next w:val="742"/>
    <w:uiPriority w:val="39"/>
    <w:unhideWhenUsed/>
    <w:pPr>
      <w:ind w:left="1417"/>
      <w:spacing w:after="57"/>
    </w:pPr>
  </w:style>
  <w:style w:type="paragraph" w:styleId="913">
    <w:name w:val="toc 7"/>
    <w:basedOn w:val="742"/>
    <w:next w:val="742"/>
    <w:uiPriority w:val="39"/>
    <w:unhideWhenUsed/>
    <w:pPr>
      <w:ind w:left="1701"/>
      <w:spacing w:after="57"/>
    </w:pPr>
  </w:style>
  <w:style w:type="paragraph" w:styleId="914">
    <w:name w:val="toc 8"/>
    <w:basedOn w:val="742"/>
    <w:next w:val="742"/>
    <w:uiPriority w:val="39"/>
    <w:unhideWhenUsed/>
    <w:pPr>
      <w:ind w:left="1984"/>
      <w:spacing w:after="57"/>
    </w:pPr>
  </w:style>
  <w:style w:type="paragraph" w:styleId="915">
    <w:name w:val="toc 9"/>
    <w:basedOn w:val="742"/>
    <w:next w:val="742"/>
    <w:uiPriority w:val="39"/>
    <w:unhideWhenUsed/>
    <w:pPr>
      <w:ind w:left="2268"/>
      <w:spacing w:after="57"/>
    </w:pPr>
  </w:style>
  <w:style w:type="paragraph" w:styleId="916">
    <w:name w:val="TOC Heading"/>
    <w:uiPriority w:val="39"/>
    <w:unhideWhenUsed/>
  </w:style>
  <w:style w:type="paragraph" w:styleId="917">
    <w:name w:val="table of figures"/>
    <w:basedOn w:val="742"/>
    <w:next w:val="742"/>
    <w:uiPriority w:val="99"/>
    <w:unhideWhenUsed/>
  </w:style>
  <w:style w:type="character" w:styleId="918" w:customStyle="1">
    <w:name w:val="Заголовок 1 Знак"/>
    <w:basedOn w:val="752"/>
    <w:link w:val="743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919">
    <w:name w:val="List Paragraph"/>
    <w:basedOn w:val="742"/>
    <w:link w:val="920"/>
    <w:uiPriority w:val="34"/>
    <w:qFormat/>
    <w:pPr>
      <w:contextualSpacing/>
      <w:ind w:left="72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920" w:customStyle="1">
    <w:name w:val="Абзац списка Знак"/>
    <w:link w:val="919"/>
    <w:uiPriority w:val="34"/>
    <w:qFormat/>
  </w:style>
  <w:style w:type="character" w:styleId="921">
    <w:name w:val="Hyperlink"/>
    <w:basedOn w:val="752"/>
    <w:uiPriority w:val="99"/>
    <w:unhideWhenUsed/>
    <w:rPr>
      <w:color w:val="0000ff" w:themeColor="hyperlink"/>
      <w:u w:val="single"/>
    </w:rPr>
  </w:style>
  <w:style w:type="character" w:styleId="922" w:customStyle="1">
    <w:name w:val="Основной текст_"/>
    <w:basedOn w:val="752"/>
    <w:link w:val="923"/>
    <w:rPr>
      <w:rFonts w:ascii="Times New Roman" w:hAnsi="Times New Roman" w:eastAsia="Times New Roman" w:cs="Times New Roman"/>
      <w:sz w:val="21"/>
      <w:szCs w:val="21"/>
      <w:shd w:val="clear" w:color="auto" w:fill="ffffff"/>
    </w:rPr>
  </w:style>
  <w:style w:type="paragraph" w:styleId="923" w:customStyle="1">
    <w:name w:val="Основной текст4"/>
    <w:basedOn w:val="742"/>
    <w:link w:val="922"/>
    <w:pPr>
      <w:ind w:hanging="840"/>
      <w:jc w:val="both"/>
      <w:spacing w:before="360" w:after="540" w:line="0" w:lineRule="atLeast"/>
      <w:shd w:val="clear" w:color="auto" w:fill="ffffff"/>
    </w:pPr>
    <w:rPr>
      <w:sz w:val="21"/>
      <w:szCs w:val="21"/>
      <w:lang w:eastAsia="en-US"/>
    </w:rPr>
  </w:style>
  <w:style w:type="paragraph" w:styleId="924">
    <w:name w:val="No Spacing"/>
    <w:link w:val="975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5">
    <w:name w:val="Balloon Text"/>
    <w:basedOn w:val="742"/>
    <w:link w:val="926"/>
    <w:uiPriority w:val="99"/>
    <w:semiHidden/>
    <w:unhideWhenUsed/>
    <w:rPr>
      <w:rFonts w:ascii="Tahoma" w:hAnsi="Tahoma" w:cs="Tahoma"/>
      <w:sz w:val="16"/>
      <w:szCs w:val="16"/>
    </w:rPr>
  </w:style>
  <w:style w:type="character" w:styleId="926" w:customStyle="1">
    <w:name w:val="Текст выноски Знак"/>
    <w:basedOn w:val="752"/>
    <w:link w:val="925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927">
    <w:name w:val="FollowedHyperlink"/>
    <w:basedOn w:val="752"/>
    <w:uiPriority w:val="99"/>
    <w:semiHidden/>
    <w:unhideWhenUsed/>
    <w:rPr>
      <w:color w:val="800080"/>
      <w:u w:val="single"/>
    </w:rPr>
  </w:style>
  <w:style w:type="paragraph" w:styleId="928" w:customStyle="1">
    <w:name w:val="xl68"/>
    <w:basedOn w:val="742"/>
    <w:pPr>
      <w:spacing w:before="100" w:beforeAutospacing="1" w:after="100" w:afterAutospacing="1"/>
      <w:shd w:val="clear" w:color="000000" w:fill="ffffff"/>
    </w:pPr>
    <w:rPr>
      <w:sz w:val="22"/>
      <w:szCs w:val="22"/>
    </w:rPr>
  </w:style>
  <w:style w:type="paragraph" w:styleId="929" w:customStyle="1">
    <w:name w:val="xl69"/>
    <w:basedOn w:val="74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i/>
      <w:iCs/>
      <w:color w:val="000000"/>
      <w:sz w:val="22"/>
      <w:szCs w:val="22"/>
    </w:rPr>
  </w:style>
  <w:style w:type="paragraph" w:styleId="930" w:customStyle="1">
    <w:name w:val="xl70"/>
    <w:basedOn w:val="74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i/>
      <w:iCs/>
      <w:sz w:val="22"/>
      <w:szCs w:val="22"/>
    </w:rPr>
  </w:style>
  <w:style w:type="paragraph" w:styleId="931" w:customStyle="1">
    <w:name w:val="xl71"/>
    <w:basedOn w:val="74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i/>
      <w:iCs/>
      <w:sz w:val="22"/>
      <w:szCs w:val="22"/>
    </w:rPr>
  </w:style>
  <w:style w:type="paragraph" w:styleId="932" w:customStyle="1">
    <w:name w:val="xl72"/>
    <w:basedOn w:val="742"/>
    <w:pPr>
      <w:jc w:val="center"/>
      <w:spacing w:before="100" w:beforeAutospacing="1" w:after="100" w:afterAutospacing="1"/>
      <w:shd w:val="clear" w:color="000000" w:fill="ffffff"/>
    </w:pPr>
    <w:rPr>
      <w:b/>
      <w:bCs/>
      <w:i/>
      <w:iCs/>
      <w:sz w:val="22"/>
      <w:szCs w:val="22"/>
    </w:rPr>
  </w:style>
  <w:style w:type="paragraph" w:styleId="933" w:customStyle="1">
    <w:name w:val="xl73"/>
    <w:basedOn w:val="742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i/>
      <w:iCs/>
      <w:sz w:val="22"/>
      <w:szCs w:val="22"/>
    </w:rPr>
  </w:style>
  <w:style w:type="paragraph" w:styleId="934" w:customStyle="1">
    <w:name w:val="xl74"/>
    <w:basedOn w:val="74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35" w:customStyle="1">
    <w:name w:val="xl75"/>
    <w:basedOn w:val="74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2"/>
      <w:szCs w:val="22"/>
    </w:rPr>
  </w:style>
  <w:style w:type="paragraph" w:styleId="936" w:customStyle="1">
    <w:name w:val="xl76"/>
    <w:basedOn w:val="74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2"/>
      <w:szCs w:val="22"/>
    </w:rPr>
  </w:style>
  <w:style w:type="paragraph" w:styleId="937" w:customStyle="1">
    <w:name w:val="xl77"/>
    <w:basedOn w:val="74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38" w:customStyle="1">
    <w:name w:val="xl78"/>
    <w:basedOn w:val="742"/>
    <w:pPr>
      <w:spacing w:before="100" w:beforeAutospacing="1" w:after="100" w:afterAutospacing="1"/>
      <w:shd w:val="clear" w:color="000000" w:fill="ffffff"/>
    </w:pPr>
    <w:rPr>
      <w:sz w:val="22"/>
      <w:szCs w:val="22"/>
    </w:rPr>
  </w:style>
  <w:style w:type="paragraph" w:styleId="939" w:customStyle="1">
    <w:name w:val="xl79"/>
    <w:basedOn w:val="74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2"/>
      <w:szCs w:val="22"/>
    </w:rPr>
  </w:style>
  <w:style w:type="paragraph" w:styleId="940" w:customStyle="1">
    <w:name w:val="xl80"/>
    <w:basedOn w:val="742"/>
    <w:pPr>
      <w:jc w:val="center"/>
      <w:spacing w:before="100" w:beforeAutospacing="1" w:after="100" w:afterAutospacing="1"/>
      <w:shd w:val="clear" w:color="000000" w:fill="ffffff"/>
    </w:pPr>
    <w:rPr>
      <w:sz w:val="22"/>
      <w:szCs w:val="22"/>
    </w:rPr>
  </w:style>
  <w:style w:type="paragraph" w:styleId="941" w:customStyle="1">
    <w:name w:val="xl60"/>
    <w:basedOn w:val="742"/>
    <w:pPr>
      <w:spacing w:before="100" w:beforeAutospacing="1" w:after="100" w:afterAutospacing="1"/>
    </w:pPr>
  </w:style>
  <w:style w:type="paragraph" w:styleId="942" w:customStyle="1">
    <w:name w:val="xl61"/>
    <w:basedOn w:val="742"/>
    <w:pPr>
      <w:spacing w:before="100" w:beforeAutospacing="1" w:after="100" w:afterAutospacing="1"/>
    </w:pPr>
  </w:style>
  <w:style w:type="paragraph" w:styleId="943" w:customStyle="1">
    <w:name w:val="xl62"/>
    <w:basedOn w:val="742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44" w:customStyle="1">
    <w:name w:val="xl63"/>
    <w:basedOn w:val="742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</w:rPr>
  </w:style>
  <w:style w:type="paragraph" w:styleId="945" w:customStyle="1">
    <w:name w:val="xl64"/>
    <w:basedOn w:val="742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46" w:customStyle="1">
    <w:name w:val="xl65"/>
    <w:basedOn w:val="742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47" w:customStyle="1">
    <w:name w:val="xl66"/>
    <w:basedOn w:val="742"/>
    <w:pPr>
      <w:spacing w:before="100" w:beforeAutospacing="1" w:after="100" w:afterAutospacing="1"/>
      <w:shd w:val="clear" w:color="000000" w:fill="ffffff"/>
    </w:pPr>
  </w:style>
  <w:style w:type="paragraph" w:styleId="948" w:customStyle="1">
    <w:name w:val="xl67"/>
    <w:basedOn w:val="742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table" w:styleId="949">
    <w:name w:val="Table Grid"/>
    <w:basedOn w:val="75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0">
    <w:name w:val="Normal (Web)"/>
    <w:basedOn w:val="742"/>
    <w:uiPriority w:val="99"/>
    <w:semiHidden/>
    <w:unhideWhenUsed/>
    <w:pPr>
      <w:spacing w:before="100" w:beforeAutospacing="1" w:after="100" w:afterAutospacing="1"/>
    </w:pPr>
  </w:style>
  <w:style w:type="character" w:styleId="951" w:customStyle="1">
    <w:name w:val="n-product-spec__name-inner"/>
    <w:basedOn w:val="752"/>
  </w:style>
  <w:style w:type="character" w:styleId="952" w:customStyle="1">
    <w:name w:val="n-product-spec__value-inner"/>
    <w:basedOn w:val="752"/>
  </w:style>
  <w:style w:type="character" w:styleId="953" w:customStyle="1">
    <w:name w:val="ty-product-feature__label"/>
    <w:basedOn w:val="752"/>
  </w:style>
  <w:style w:type="character" w:styleId="954">
    <w:name w:val="Strong"/>
    <w:basedOn w:val="752"/>
    <w:uiPriority w:val="22"/>
    <w:qFormat/>
    <w:rPr>
      <w:b/>
      <w:bCs/>
    </w:rPr>
  </w:style>
  <w:style w:type="numbering" w:styleId="955" w:customStyle="1">
    <w:name w:val="Нет списка1"/>
    <w:next w:val="754"/>
    <w:uiPriority w:val="99"/>
    <w:semiHidden/>
    <w:unhideWhenUsed/>
  </w:style>
  <w:style w:type="table" w:styleId="956" w:customStyle="1">
    <w:name w:val="Сетка таблицы1"/>
    <w:basedOn w:val="753"/>
    <w:next w:val="94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7">
    <w:name w:val="Header"/>
    <w:basedOn w:val="742"/>
    <w:link w:val="95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58" w:customStyle="1">
    <w:name w:val="Верхний колонтитул Знак"/>
    <w:basedOn w:val="752"/>
    <w:link w:val="95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9">
    <w:name w:val="Footer"/>
    <w:basedOn w:val="742"/>
    <w:link w:val="96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60" w:customStyle="1">
    <w:name w:val="Нижний колонтитул Знак"/>
    <w:basedOn w:val="752"/>
    <w:link w:val="95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61">
    <w:name w:val="annotation reference"/>
    <w:basedOn w:val="752"/>
    <w:uiPriority w:val="99"/>
    <w:semiHidden/>
    <w:unhideWhenUsed/>
    <w:rPr>
      <w:sz w:val="16"/>
      <w:szCs w:val="16"/>
    </w:rPr>
  </w:style>
  <w:style w:type="paragraph" w:styleId="962">
    <w:name w:val="annotation text"/>
    <w:basedOn w:val="742"/>
    <w:link w:val="963"/>
    <w:uiPriority w:val="99"/>
    <w:semiHidden/>
    <w:unhideWhenUsed/>
    <w:rPr>
      <w:sz w:val="20"/>
      <w:szCs w:val="20"/>
    </w:rPr>
  </w:style>
  <w:style w:type="character" w:styleId="963" w:customStyle="1">
    <w:name w:val="Текст примечания Знак"/>
    <w:basedOn w:val="752"/>
    <w:link w:val="962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64">
    <w:name w:val="annotation subject"/>
    <w:basedOn w:val="962"/>
    <w:next w:val="962"/>
    <w:link w:val="965"/>
    <w:uiPriority w:val="99"/>
    <w:semiHidden/>
    <w:unhideWhenUsed/>
    <w:rPr>
      <w:b/>
      <w:bCs/>
    </w:rPr>
  </w:style>
  <w:style w:type="character" w:styleId="965" w:customStyle="1">
    <w:name w:val="Тема примечания Знак"/>
    <w:basedOn w:val="963"/>
    <w:link w:val="964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numbering" w:styleId="966" w:customStyle="1">
    <w:name w:val="Нет списка2"/>
    <w:next w:val="754"/>
    <w:uiPriority w:val="99"/>
    <w:semiHidden/>
    <w:unhideWhenUsed/>
  </w:style>
  <w:style w:type="paragraph" w:styleId="967" w:customStyle="1">
    <w:name w:val="msonormal"/>
    <w:basedOn w:val="742"/>
    <w:pPr>
      <w:spacing w:before="100" w:beforeAutospacing="1" w:after="100" w:afterAutospacing="1"/>
    </w:pPr>
  </w:style>
  <w:style w:type="paragraph" w:styleId="968" w:customStyle="1">
    <w:name w:val="xl81"/>
    <w:basedOn w:val="74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  <w:color w:val="000000"/>
      <w:sz w:val="20"/>
      <w:szCs w:val="20"/>
    </w:rPr>
  </w:style>
  <w:style w:type="paragraph" w:styleId="969" w:customStyle="1">
    <w:name w:val="xl82"/>
    <w:basedOn w:val="74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  <w:b/>
      <w:bCs/>
      <w:color w:val="000000"/>
      <w:sz w:val="20"/>
      <w:szCs w:val="20"/>
    </w:rPr>
  </w:style>
  <w:style w:type="paragraph" w:styleId="970" w:customStyle="1">
    <w:name w:val="xl83"/>
    <w:basedOn w:val="74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  <w:color w:val="000000"/>
      <w:sz w:val="20"/>
      <w:szCs w:val="20"/>
    </w:rPr>
  </w:style>
  <w:style w:type="paragraph" w:styleId="971" w:customStyle="1">
    <w:name w:val="xl84"/>
    <w:basedOn w:val="74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  <w:b/>
      <w:bCs/>
      <w:color w:val="000000"/>
      <w:sz w:val="20"/>
      <w:szCs w:val="20"/>
    </w:rPr>
  </w:style>
  <w:style w:type="character" w:styleId="972">
    <w:name w:val="page number"/>
    <w:basedOn w:val="752"/>
  </w:style>
  <w:style w:type="character" w:styleId="973" w:customStyle="1">
    <w:name w:val="js-prop-value"/>
    <w:basedOn w:val="752"/>
  </w:style>
  <w:style w:type="character" w:styleId="974" w:customStyle="1">
    <w:name w:val="Font Style12"/>
    <w:rPr>
      <w:rFonts w:hint="default" w:ascii="Times New Roman" w:hAnsi="Times New Roman" w:cs="Times New Roman"/>
      <w:sz w:val="22"/>
      <w:szCs w:val="22"/>
    </w:rPr>
  </w:style>
  <w:style w:type="character" w:styleId="975" w:customStyle="1">
    <w:name w:val="Без интервала Знак"/>
    <w:basedOn w:val="752"/>
    <w:link w:val="924"/>
    <w:uiPriority w:val="1"/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F3083-EA45-4851-841E-BC2653F54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Верещагин Данил Михайлович</dc:creator>
  <cp:lastModifiedBy>smirnyagina_as</cp:lastModifiedBy>
  <cp:revision>25</cp:revision>
  <dcterms:created xsi:type="dcterms:W3CDTF">2022-09-12T02:53:00Z</dcterms:created>
  <dcterms:modified xsi:type="dcterms:W3CDTF">2025-10-13T08:39:25Z</dcterms:modified>
</cp:coreProperties>
</file>